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DA75A6A" w:rsidR="00D6147A" w:rsidRDefault="00AD261C" w:rsidP="00AD261C">
      <w:hyperlink r:id="rId6" w:history="1">
        <w:r w:rsidRPr="005C32AA">
          <w:rPr>
            <w:rStyle w:val="Collegamentoipertestuale"/>
          </w:rPr>
          <w:t>https://www.corriere.it/economia/finanza/25_febbraio_15/panetta-bankitalia-europa-e-italia-hanno-capitali-e-talento-possono-superare-assieme-le-difficolta-2769f08d-0acc-4953-ac88-489a8fa9exlk.shtml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1E70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261C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.it/economia/finanza/25_febbraio_15/panetta-bankitalia-europa-e-italia-hanno-capitali-e-talento-possono-superare-assieme-le-difficolta-2769f08d-0acc-4953-ac88-489a8fa9exlk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2025-02-18T08:18:00Z</dcterms:created>
  <dcterms:modified xsi:type="dcterms:W3CDTF">2025-02-18T08:23:00Z</dcterms:modified>
</cp:coreProperties>
</file>